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264C7" w14:textId="7AF61F2A" w:rsidR="00413CFB" w:rsidRPr="00C802B0" w:rsidRDefault="00C67E55" w:rsidP="00C802B0">
      <w:pPr>
        <w:jc w:val="center"/>
        <w:rPr>
          <w:b/>
        </w:rPr>
      </w:pPr>
      <w:r w:rsidRPr="00C802B0">
        <w:rPr>
          <w:b/>
        </w:rPr>
        <w:t>Duomenų sąrašo</w:t>
      </w:r>
      <w:r w:rsidR="00413CFB" w:rsidRPr="00C802B0">
        <w:rPr>
          <w:b/>
        </w:rPr>
        <w:t xml:space="preserve"> 3</w:t>
      </w:r>
      <w:r w:rsidR="00F35856" w:rsidRPr="00C802B0">
        <w:rPr>
          <w:b/>
        </w:rPr>
        <w:t>I</w:t>
      </w:r>
      <w:r w:rsidR="009F4E90" w:rsidRPr="00C802B0">
        <w:rPr>
          <w:b/>
        </w:rPr>
        <w:t>-</w:t>
      </w:r>
      <w:r w:rsidR="00413CFB" w:rsidRPr="00C802B0">
        <w:rPr>
          <w:b/>
        </w:rPr>
        <w:t>mokykla</w:t>
      </w:r>
      <w:r w:rsidR="00413CFB" w:rsidRPr="00C802B0">
        <w:rPr>
          <w:b/>
          <w:i/>
        </w:rPr>
        <w:t xml:space="preserve"> </w:t>
      </w:r>
      <w:r w:rsidR="00F35856" w:rsidRPr="00C802B0">
        <w:rPr>
          <w:b/>
          <w:i/>
        </w:rPr>
        <w:t xml:space="preserve">„Bendrojo </w:t>
      </w:r>
      <w:r w:rsidR="00564241" w:rsidRPr="00C802B0">
        <w:rPr>
          <w:b/>
          <w:i/>
        </w:rPr>
        <w:t xml:space="preserve">ugdymo </w:t>
      </w:r>
      <w:r w:rsidR="00F35856" w:rsidRPr="00C802B0">
        <w:rPr>
          <w:b/>
          <w:i/>
        </w:rPr>
        <w:t>mokykl</w:t>
      </w:r>
      <w:r w:rsidR="00E1572E">
        <w:rPr>
          <w:b/>
          <w:i/>
        </w:rPr>
        <w:t xml:space="preserve">ų ir ikimokyklinio </w:t>
      </w:r>
      <w:r w:rsidR="007C1373">
        <w:rPr>
          <w:b/>
          <w:i/>
        </w:rPr>
        <w:t>ugdymo įstaigų</w:t>
      </w:r>
      <w:r w:rsidR="00AC5967" w:rsidRPr="00C802B0">
        <w:rPr>
          <w:b/>
          <w:i/>
        </w:rPr>
        <w:t xml:space="preserve"> </w:t>
      </w:r>
      <w:r w:rsidR="00453E29" w:rsidRPr="00C802B0">
        <w:rPr>
          <w:b/>
          <w:i/>
        </w:rPr>
        <w:t>pedagogai</w:t>
      </w:r>
      <w:r w:rsidR="00AC5967" w:rsidRPr="00C802B0">
        <w:rPr>
          <w:b/>
          <w:i/>
        </w:rPr>
        <w:t xml:space="preserve">, </w:t>
      </w:r>
      <w:r w:rsidR="00F35856" w:rsidRPr="00C802B0">
        <w:rPr>
          <w:b/>
          <w:i/>
        </w:rPr>
        <w:t>kurie naudoja internetą</w:t>
      </w:r>
      <w:r w:rsidR="00AC5967" w:rsidRPr="00C802B0">
        <w:rPr>
          <w:b/>
          <w:i/>
        </w:rPr>
        <w:t xml:space="preserve"> </w:t>
      </w:r>
      <w:r w:rsidR="00F35856" w:rsidRPr="00C802B0">
        <w:rPr>
          <w:b/>
          <w:i/>
        </w:rPr>
        <w:t>dėstomam dalykui</w:t>
      </w:r>
      <w:r w:rsidR="00AC5967" w:rsidRPr="00C802B0">
        <w:rPr>
          <w:b/>
          <w:i/>
        </w:rPr>
        <w:t xml:space="preserve">  (</w:t>
      </w:r>
      <w:r w:rsidR="00453E29" w:rsidRPr="00C802B0">
        <w:rPr>
          <w:b/>
          <w:i/>
        </w:rPr>
        <w:t>ne skaičiavimams)</w:t>
      </w:r>
      <w:r w:rsidR="00375285" w:rsidRPr="00C802B0">
        <w:rPr>
          <w:b/>
          <w:i/>
        </w:rPr>
        <w:t>“</w:t>
      </w:r>
      <w:r w:rsidR="00564241" w:rsidRPr="00C802B0">
        <w:rPr>
          <w:b/>
          <w:i/>
        </w:rPr>
        <w:t xml:space="preserve"> </w:t>
      </w:r>
      <w:r w:rsidR="00413CFB" w:rsidRPr="00C802B0">
        <w:rPr>
          <w:b/>
        </w:rPr>
        <w:t xml:space="preserve">pildymo </w:t>
      </w:r>
      <w:r w:rsidR="006D4274" w:rsidRPr="00C802B0">
        <w:rPr>
          <w:b/>
        </w:rPr>
        <w:t>instrukcija</w:t>
      </w:r>
    </w:p>
    <w:p w14:paraId="3CE264C8" w14:textId="77777777" w:rsidR="00DC4428" w:rsidRPr="00C802B0" w:rsidRDefault="00DC4428" w:rsidP="0002046B">
      <w:pPr>
        <w:rPr>
          <w:b/>
          <w:i/>
        </w:rPr>
      </w:pPr>
    </w:p>
    <w:p w14:paraId="3CE264C9" w14:textId="77777777" w:rsidR="00AC5967" w:rsidRDefault="00C67E55" w:rsidP="00C802B0">
      <w:pPr>
        <w:jc w:val="center"/>
        <w:rPr>
          <w:b/>
        </w:rPr>
      </w:pPr>
      <w:r w:rsidRPr="00C802B0">
        <w:rPr>
          <w:b/>
        </w:rPr>
        <w:t>Lentelė</w:t>
      </w:r>
      <w:r w:rsidR="00DC4428" w:rsidRPr="00C802B0">
        <w:rPr>
          <w:b/>
        </w:rPr>
        <w:t xml:space="preserve"> </w:t>
      </w:r>
      <w:r w:rsidRPr="00C802B0">
        <w:rPr>
          <w:b/>
        </w:rPr>
        <w:t>„</w:t>
      </w:r>
      <w:r w:rsidR="00AC5967" w:rsidRPr="00C802B0">
        <w:rPr>
          <w:b/>
        </w:rPr>
        <w:t xml:space="preserve">Mokyklos </w:t>
      </w:r>
      <w:r w:rsidR="006D4274" w:rsidRPr="00C802B0">
        <w:rPr>
          <w:b/>
        </w:rPr>
        <w:t>pedagogai</w:t>
      </w:r>
      <w:r w:rsidR="00AC5967" w:rsidRPr="00C802B0">
        <w:rPr>
          <w:b/>
        </w:rPr>
        <w:t xml:space="preserve"> bei informacinės ir kompiuterinės technologijos (toliau vadinama IKT)</w:t>
      </w:r>
      <w:r w:rsidRPr="00C802B0">
        <w:rPr>
          <w:b/>
        </w:rPr>
        <w:t>“</w:t>
      </w:r>
    </w:p>
    <w:p w14:paraId="4D9E59BD" w14:textId="1D04AD1B" w:rsidR="00AB46CD" w:rsidRDefault="00AB46CD" w:rsidP="00FA51E5">
      <w:pPr>
        <w:rPr>
          <w:b/>
        </w:rPr>
      </w:pPr>
    </w:p>
    <w:p w14:paraId="3CE264CB" w14:textId="77777777" w:rsidR="00B017B0" w:rsidRPr="00B017B0" w:rsidRDefault="00B017B0" w:rsidP="00B017B0">
      <w:pPr>
        <w:keepNext/>
        <w:keepLines/>
        <w:spacing w:before="40" w:line="276" w:lineRule="auto"/>
        <w:jc w:val="center"/>
        <w:outlineLvl w:val="1"/>
        <w:rPr>
          <w:rFonts w:eastAsia="Calibri"/>
          <w:color w:val="2E74B5"/>
          <w:sz w:val="26"/>
          <w:szCs w:val="26"/>
          <w:lang w:eastAsia="en-US"/>
        </w:rPr>
      </w:pPr>
      <w:r w:rsidRPr="00B017B0">
        <w:rPr>
          <w:rFonts w:eastAsia="Calibri"/>
          <w:color w:val="2E74B5"/>
          <w:sz w:val="26"/>
          <w:szCs w:val="26"/>
          <w:lang w:eastAsia="en-US"/>
        </w:rPr>
        <w:t>Pateikimo į ŠVIS tvarka</w:t>
      </w:r>
    </w:p>
    <w:p w14:paraId="6E990045" w14:textId="6B082BA5" w:rsidR="00A50939" w:rsidRDefault="00A50939" w:rsidP="00A50939">
      <w:pPr>
        <w:numPr>
          <w:ilvl w:val="0"/>
          <w:numId w:val="1"/>
        </w:numPr>
        <w:ind w:left="0" w:firstLine="0"/>
        <w:jc w:val="both"/>
      </w:pPr>
      <w:r w:rsidRPr="00D144A8">
        <w:t xml:space="preserve">Interneto svetainėje </w:t>
      </w:r>
      <w:hyperlink r:id="rId8" w:history="1">
        <w:r w:rsidRPr="00D144A8">
          <w:rPr>
            <w:rStyle w:val="Hipersaitas"/>
          </w:rPr>
          <w:t>www.svis.smm.lt</w:t>
        </w:r>
      </w:hyperlink>
      <w:r>
        <w:t xml:space="preserve"> spauskite nuorodą „S</w:t>
      </w:r>
      <w:r w:rsidRPr="00D144A8">
        <w:t>tatistika registruotiems vartotojams</w:t>
      </w:r>
      <w:r>
        <w:t xml:space="preserve"> (nauja)“. Dešiniajame lango kampe spauskite ant „žmogeliuko“ ir prisijunkite </w:t>
      </w:r>
      <w:proofErr w:type="spellStart"/>
      <w:r w:rsidR="00872D51">
        <w:t>E.valdžios</w:t>
      </w:r>
      <w:proofErr w:type="spellEnd"/>
      <w:r w:rsidR="00872D51">
        <w:t xml:space="preserve"> vartų pagalba.</w:t>
      </w:r>
    </w:p>
    <w:p w14:paraId="7EAC59BD" w14:textId="77777777" w:rsidR="00A50939" w:rsidRDefault="00A50939" w:rsidP="00A50939">
      <w:pPr>
        <w:jc w:val="both"/>
      </w:pPr>
      <w:r>
        <w:t xml:space="preserve"> </w:t>
      </w:r>
      <w:r>
        <w:rPr>
          <w:noProof/>
        </w:rPr>
        <w:drawing>
          <wp:inline distT="0" distB="0" distL="0" distR="0" wp14:anchorId="34FB9F79" wp14:editId="3421A984">
            <wp:extent cx="2486025" cy="746512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9977" cy="75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264CE" w14:textId="77777777" w:rsidR="00B017B0" w:rsidRPr="00B017B0" w:rsidRDefault="00B017B0" w:rsidP="00B017B0">
      <w:pPr>
        <w:numPr>
          <w:ilvl w:val="0"/>
          <w:numId w:val="1"/>
        </w:numPr>
        <w:tabs>
          <w:tab w:val="num" w:pos="851"/>
        </w:tabs>
        <w:spacing w:after="200" w:line="276" w:lineRule="auto"/>
        <w:ind w:left="397" w:hanging="397"/>
        <w:jc w:val="both"/>
        <w:rPr>
          <w:rFonts w:eastAsia="Calibri"/>
          <w:lang w:eastAsia="en-US"/>
        </w:rPr>
      </w:pPr>
      <w:r w:rsidRPr="00B017B0">
        <w:rPr>
          <w:rFonts w:eastAsia="Calibri"/>
          <w:lang w:eastAsia="en-US"/>
        </w:rPr>
        <w:t xml:space="preserve">Norėdami užpildyti statistinius </w:t>
      </w:r>
      <w:r>
        <w:rPr>
          <w:rFonts w:eastAsia="Calibri"/>
          <w:lang w:eastAsia="en-US"/>
        </w:rPr>
        <w:t>3I</w:t>
      </w:r>
      <w:r w:rsidRPr="00B017B0">
        <w:rPr>
          <w:rFonts w:eastAsia="Calibri"/>
          <w:lang w:eastAsia="en-US"/>
        </w:rPr>
        <w:t>-mokykla duomenis:</w:t>
      </w:r>
    </w:p>
    <w:p w14:paraId="3CE264CF" w14:textId="7A521535" w:rsidR="00B017B0" w:rsidRPr="00B017B0" w:rsidRDefault="00A50939" w:rsidP="000B2D41">
      <w:pPr>
        <w:numPr>
          <w:ilvl w:val="1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Theme="minorHAnsi"/>
        </w:rPr>
        <w:t xml:space="preserve">Kairėje pusėje </w:t>
      </w:r>
      <w:r w:rsidR="00C5199C">
        <w:rPr>
          <w:rFonts w:eastAsiaTheme="minorHAnsi"/>
        </w:rPr>
        <w:t xml:space="preserve">pasirinkite skiltį </w:t>
      </w:r>
      <w:r w:rsidR="00C5199C" w:rsidRPr="00C5199C">
        <w:rPr>
          <w:rFonts w:eastAsiaTheme="minorHAnsi"/>
          <w:b/>
        </w:rPr>
        <w:t>Duomenų teikimas</w:t>
      </w:r>
      <w:r>
        <w:rPr>
          <w:rFonts w:eastAsiaTheme="minorHAnsi"/>
          <w:b/>
        </w:rPr>
        <w:t xml:space="preserve"> </w:t>
      </w:r>
      <w:r w:rsidR="00B017B0" w:rsidRPr="00B017B0">
        <w:rPr>
          <w:rFonts w:eastAsia="Calibri"/>
          <w:lang w:eastAsia="en-US"/>
        </w:rPr>
        <w:t>(užtrunka, reikia palaukti);</w:t>
      </w:r>
      <w:r w:rsidR="000B2D41">
        <w:rPr>
          <w:rFonts w:eastAsia="Calibri"/>
          <w:lang w:eastAsia="en-US"/>
        </w:rPr>
        <w:br/>
      </w:r>
      <w:r w:rsidR="001E69E9">
        <w:rPr>
          <w:noProof/>
        </w:rPr>
        <w:drawing>
          <wp:inline distT="0" distB="0" distL="0" distR="0" wp14:anchorId="1387C5E3" wp14:editId="0D146F90">
            <wp:extent cx="1311223" cy="1276350"/>
            <wp:effectExtent l="0" t="0" r="381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8198" cy="129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E264D0" w14:textId="77777777" w:rsidR="00B017B0" w:rsidRPr="00B017B0" w:rsidRDefault="00B017B0" w:rsidP="00B017B0">
      <w:pPr>
        <w:numPr>
          <w:ilvl w:val="1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B017B0">
        <w:rPr>
          <w:rFonts w:eastAsia="Calibri"/>
          <w:lang w:eastAsia="en-US"/>
        </w:rPr>
        <w:t xml:space="preserve">Jeigu esate tik institucijos duomenų </w:t>
      </w:r>
      <w:proofErr w:type="spellStart"/>
      <w:r w:rsidRPr="00B017B0">
        <w:rPr>
          <w:rFonts w:eastAsia="Calibri"/>
          <w:lang w:eastAsia="en-US"/>
        </w:rPr>
        <w:t>pildytojas</w:t>
      </w:r>
      <w:proofErr w:type="spellEnd"/>
      <w:r w:rsidRPr="00B017B0">
        <w:rPr>
          <w:rFonts w:eastAsia="Calibri"/>
          <w:lang w:eastAsia="en-US"/>
        </w:rPr>
        <w:t>:</w:t>
      </w:r>
    </w:p>
    <w:p w14:paraId="3CE264D1" w14:textId="77777777" w:rsidR="00B017B0" w:rsidRPr="00B017B0" w:rsidRDefault="00B017B0" w:rsidP="00B017B0">
      <w:pPr>
        <w:numPr>
          <w:ilvl w:val="2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B017B0">
        <w:rPr>
          <w:rFonts w:eastAsia="Calibri"/>
          <w:lang w:eastAsia="en-US"/>
        </w:rPr>
        <w:t>Skiltyje „</w:t>
      </w:r>
      <w:r w:rsidRPr="00B017B0">
        <w:rPr>
          <w:rFonts w:eastAsia="Calibri"/>
          <w:b/>
          <w:lang w:eastAsia="en-US"/>
        </w:rPr>
        <w:t>Jūs turite užpildyti šias formas</w:t>
      </w:r>
      <w:r w:rsidRPr="00B017B0">
        <w:rPr>
          <w:rFonts w:eastAsia="Calibri"/>
          <w:lang w:eastAsia="en-US"/>
        </w:rPr>
        <w:t>“ matysite nuorodas į statistikos duomenų sąrašus, kuriuos reikia užpildyti;</w:t>
      </w:r>
    </w:p>
    <w:p w14:paraId="3CE264D2" w14:textId="1DB512BD" w:rsidR="00B017B0" w:rsidRPr="00B017B0" w:rsidRDefault="00B017B0" w:rsidP="00B017B0">
      <w:pPr>
        <w:numPr>
          <w:ilvl w:val="2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B017B0">
        <w:rPr>
          <w:rFonts w:eastAsia="Calibri"/>
          <w:lang w:eastAsia="en-US"/>
        </w:rPr>
        <w:t>Užpildę atitinkamus duomenų sąrašus paspauskite „</w:t>
      </w:r>
      <w:r w:rsidR="00FF5670">
        <w:rPr>
          <w:rFonts w:eastAsia="Calibri"/>
          <w:b/>
          <w:lang w:eastAsia="en-US"/>
        </w:rPr>
        <w:t>S</w:t>
      </w:r>
      <w:r w:rsidRPr="00B017B0">
        <w:rPr>
          <w:rFonts w:eastAsia="Calibri"/>
          <w:b/>
          <w:lang w:eastAsia="en-US"/>
        </w:rPr>
        <w:t>augoti</w:t>
      </w:r>
      <w:r w:rsidRPr="00B017B0">
        <w:rPr>
          <w:rFonts w:eastAsia="Calibri"/>
          <w:lang w:eastAsia="en-US"/>
        </w:rPr>
        <w:t>“ ir „</w:t>
      </w:r>
      <w:r w:rsidRPr="00B017B0">
        <w:rPr>
          <w:rFonts w:eastAsia="Calibri"/>
          <w:b/>
          <w:lang w:eastAsia="en-US"/>
        </w:rPr>
        <w:t>Teikti tvirtinimui</w:t>
      </w:r>
      <w:r w:rsidRPr="00B017B0">
        <w:rPr>
          <w:rFonts w:eastAsia="Calibri"/>
          <w:lang w:eastAsia="en-US"/>
        </w:rPr>
        <w:t>“.</w:t>
      </w:r>
      <w:r w:rsidR="001E69E9">
        <w:rPr>
          <w:rFonts w:eastAsia="Calibri"/>
          <w:lang w:eastAsia="en-US"/>
        </w:rPr>
        <w:t xml:space="preserve"> </w:t>
      </w:r>
      <w:r w:rsidR="001E69E9">
        <w:rPr>
          <w:rFonts w:eastAsia="Calibri"/>
          <w:lang w:eastAsia="en-US"/>
        </w:rPr>
        <w:t>T</w:t>
      </w:r>
      <w:r w:rsidR="001E69E9">
        <w:rPr>
          <w:rFonts w:eastAsia="Calibri"/>
          <w:lang w:eastAsia="en-US"/>
        </w:rPr>
        <w:t>eikimo tvirtinimui</w:t>
      </w:r>
      <w:r w:rsidR="001E69E9">
        <w:rPr>
          <w:rFonts w:eastAsia="Calibri"/>
          <w:lang w:eastAsia="en-US"/>
        </w:rPr>
        <w:t xml:space="preserve"> mygtukas atsiras tik tada, kai paspausite „</w:t>
      </w:r>
      <w:r w:rsidR="001E69E9" w:rsidRPr="00FE7D7D">
        <w:rPr>
          <w:rFonts w:eastAsia="Calibri"/>
          <w:b/>
          <w:lang w:eastAsia="en-US"/>
        </w:rPr>
        <w:t>Saugoti</w:t>
      </w:r>
      <w:r w:rsidR="001E69E9">
        <w:rPr>
          <w:rFonts w:eastAsia="Calibri"/>
          <w:lang w:eastAsia="en-US"/>
        </w:rPr>
        <w:t>“.</w:t>
      </w:r>
    </w:p>
    <w:p w14:paraId="3CE264D3" w14:textId="77777777" w:rsidR="00B017B0" w:rsidRPr="00B017B0" w:rsidRDefault="00B017B0" w:rsidP="00B017B0">
      <w:pPr>
        <w:numPr>
          <w:ilvl w:val="1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B017B0">
        <w:rPr>
          <w:rFonts w:eastAsia="Calibri"/>
          <w:lang w:eastAsia="en-US"/>
        </w:rPr>
        <w:t>Jeigu esate tik institucijos duomenų tvirtintojas:</w:t>
      </w:r>
    </w:p>
    <w:p w14:paraId="4008C5FF" w14:textId="77777777" w:rsidR="001E69E9" w:rsidRDefault="00B017B0" w:rsidP="00B017B0">
      <w:pPr>
        <w:numPr>
          <w:ilvl w:val="2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B017B0">
        <w:rPr>
          <w:rFonts w:eastAsia="Calibri"/>
          <w:lang w:eastAsia="en-US"/>
        </w:rPr>
        <w:t>Skiltyje „</w:t>
      </w:r>
      <w:r w:rsidRPr="00B017B0">
        <w:rPr>
          <w:rFonts w:eastAsia="Calibri"/>
          <w:b/>
          <w:lang w:eastAsia="en-US"/>
        </w:rPr>
        <w:t>Jūs turite patvirtinti šias formas</w:t>
      </w:r>
      <w:r w:rsidRPr="00B017B0">
        <w:rPr>
          <w:rFonts w:eastAsia="Calibri"/>
          <w:lang w:eastAsia="en-US"/>
        </w:rPr>
        <w:t xml:space="preserve">“ matysite nuorodas į statistikos duomenų sąrašus, kurių duomenis </w:t>
      </w:r>
      <w:proofErr w:type="spellStart"/>
      <w:r w:rsidRPr="00B017B0">
        <w:rPr>
          <w:rFonts w:eastAsia="Calibri"/>
          <w:lang w:eastAsia="en-US"/>
        </w:rPr>
        <w:t>pildytojas</w:t>
      </w:r>
      <w:proofErr w:type="spellEnd"/>
      <w:r w:rsidRPr="00B017B0">
        <w:rPr>
          <w:rFonts w:eastAsia="Calibri"/>
          <w:lang w:eastAsia="en-US"/>
        </w:rPr>
        <w:t xml:space="preserve"> jau pateikė tvirtinimui ir kuriuos reikia patvirtinti.</w:t>
      </w:r>
    </w:p>
    <w:p w14:paraId="3CE264D4" w14:textId="29626D53" w:rsidR="00B017B0" w:rsidRPr="00B017B0" w:rsidRDefault="00955EEA" w:rsidP="00B017B0">
      <w:pPr>
        <w:numPr>
          <w:ilvl w:val="2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Jeigu duomenys teisingi spausti „</w:t>
      </w:r>
      <w:r w:rsidRPr="00FE7D7D">
        <w:rPr>
          <w:rFonts w:eastAsia="Calibri"/>
          <w:b/>
          <w:lang w:eastAsia="en-US"/>
        </w:rPr>
        <w:t>Tvirtinti</w:t>
      </w:r>
      <w:r>
        <w:rPr>
          <w:rFonts w:eastAsia="Calibri"/>
          <w:lang w:eastAsia="en-US"/>
        </w:rPr>
        <w:t>“, jeigu duomenys neteisingi „</w:t>
      </w:r>
      <w:r w:rsidRPr="00955EEA">
        <w:rPr>
          <w:rFonts w:eastAsia="Calibri"/>
          <w:b/>
          <w:lang w:eastAsia="en-US"/>
        </w:rPr>
        <w:t>Atmesti</w:t>
      </w:r>
      <w:r>
        <w:rPr>
          <w:rFonts w:eastAsia="Calibri"/>
          <w:lang w:eastAsia="en-US"/>
        </w:rPr>
        <w:t xml:space="preserve">“. </w:t>
      </w:r>
      <w:r w:rsidR="00B017B0" w:rsidRPr="00B017B0">
        <w:rPr>
          <w:rFonts w:eastAsia="Calibri"/>
          <w:lang w:eastAsia="en-US"/>
        </w:rPr>
        <w:t xml:space="preserve">Nuorodos bus matomos tik tada, kai </w:t>
      </w:r>
      <w:proofErr w:type="spellStart"/>
      <w:r w:rsidR="00B017B0" w:rsidRPr="00B017B0">
        <w:rPr>
          <w:rFonts w:eastAsia="Calibri"/>
          <w:lang w:eastAsia="en-US"/>
        </w:rPr>
        <w:t>pildytojas</w:t>
      </w:r>
      <w:proofErr w:type="spellEnd"/>
      <w:r w:rsidR="00B017B0" w:rsidRPr="00B017B0">
        <w:rPr>
          <w:rFonts w:eastAsia="Calibri"/>
          <w:lang w:eastAsia="en-US"/>
        </w:rPr>
        <w:t xml:space="preserve"> bus paspaudęs mygtuką „</w:t>
      </w:r>
      <w:r w:rsidR="00B017B0" w:rsidRPr="00955EEA">
        <w:rPr>
          <w:rFonts w:eastAsia="Calibri"/>
          <w:b/>
          <w:lang w:eastAsia="en-US"/>
        </w:rPr>
        <w:t>Teikti tvirtinimui</w:t>
      </w:r>
      <w:r w:rsidR="00B017B0" w:rsidRPr="00B017B0">
        <w:rPr>
          <w:rFonts w:eastAsia="Calibri"/>
          <w:lang w:eastAsia="en-US"/>
        </w:rPr>
        <w:t>“.</w:t>
      </w:r>
    </w:p>
    <w:p w14:paraId="3CE264D5" w14:textId="77777777" w:rsidR="00B017B0" w:rsidRPr="00B017B0" w:rsidRDefault="00B017B0" w:rsidP="00B017B0">
      <w:pPr>
        <w:numPr>
          <w:ilvl w:val="1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B017B0">
        <w:rPr>
          <w:rFonts w:eastAsia="Calibri"/>
          <w:lang w:eastAsia="en-US"/>
        </w:rPr>
        <w:t xml:space="preserve">Jeigu institucijoje esate ir duomenų </w:t>
      </w:r>
      <w:proofErr w:type="spellStart"/>
      <w:r w:rsidRPr="00B017B0">
        <w:rPr>
          <w:rFonts w:eastAsia="Calibri"/>
          <w:lang w:eastAsia="en-US"/>
        </w:rPr>
        <w:t>pildytojas</w:t>
      </w:r>
      <w:proofErr w:type="spellEnd"/>
      <w:r w:rsidRPr="00B017B0">
        <w:rPr>
          <w:rFonts w:eastAsia="Calibri"/>
          <w:lang w:eastAsia="en-US"/>
        </w:rPr>
        <w:t>, ir duomenų tvirtintojas:</w:t>
      </w:r>
    </w:p>
    <w:p w14:paraId="5F6EE734" w14:textId="77777777" w:rsidR="001E69E9" w:rsidRDefault="00B017B0" w:rsidP="00B017B0">
      <w:pPr>
        <w:numPr>
          <w:ilvl w:val="2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B017B0">
        <w:rPr>
          <w:rFonts w:eastAsia="Calibri"/>
          <w:lang w:eastAsia="en-US"/>
        </w:rPr>
        <w:t xml:space="preserve"> Skiltyje „</w:t>
      </w:r>
      <w:r w:rsidRPr="00B017B0">
        <w:rPr>
          <w:rFonts w:eastAsia="Calibri"/>
          <w:b/>
          <w:lang w:eastAsia="en-US"/>
        </w:rPr>
        <w:t>Jūs turite užpildyti šias formas</w:t>
      </w:r>
      <w:r w:rsidRPr="00B017B0">
        <w:rPr>
          <w:rFonts w:eastAsia="Calibri"/>
          <w:lang w:eastAsia="en-US"/>
        </w:rPr>
        <w:t>“ matysite nuorodas į statistikos duomenų sąrašus, kuriuos reikia užpildyti ir patvirtinti.</w:t>
      </w:r>
    </w:p>
    <w:p w14:paraId="3CE264D6" w14:textId="1387E528" w:rsidR="00B017B0" w:rsidRDefault="00FE7D7D" w:rsidP="00B017B0">
      <w:pPr>
        <w:numPr>
          <w:ilvl w:val="2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B017B0">
        <w:rPr>
          <w:rFonts w:eastAsia="Calibri"/>
          <w:lang w:eastAsia="en-US"/>
        </w:rPr>
        <w:lastRenderedPageBreak/>
        <w:t>Užpildę atitinkamus duomenų sąrašus paspauskite „</w:t>
      </w:r>
      <w:r>
        <w:rPr>
          <w:rFonts w:eastAsia="Calibri"/>
          <w:b/>
          <w:lang w:eastAsia="en-US"/>
        </w:rPr>
        <w:t>S</w:t>
      </w:r>
      <w:r w:rsidRPr="00B017B0">
        <w:rPr>
          <w:rFonts w:eastAsia="Calibri"/>
          <w:b/>
          <w:lang w:eastAsia="en-US"/>
        </w:rPr>
        <w:t>augoti</w:t>
      </w:r>
      <w:r w:rsidRPr="00B017B0">
        <w:rPr>
          <w:rFonts w:eastAsia="Calibri"/>
          <w:lang w:eastAsia="en-US"/>
        </w:rPr>
        <w:t>“ ir</w:t>
      </w:r>
      <w:r>
        <w:rPr>
          <w:rFonts w:eastAsia="Calibri"/>
          <w:lang w:eastAsia="en-US"/>
        </w:rPr>
        <w:t xml:space="preserve"> „</w:t>
      </w:r>
      <w:r w:rsidRPr="00FE7D7D">
        <w:rPr>
          <w:rFonts w:eastAsia="Calibri"/>
          <w:b/>
          <w:lang w:eastAsia="en-US"/>
        </w:rPr>
        <w:t>Tvirtinti</w:t>
      </w:r>
      <w:r>
        <w:rPr>
          <w:rFonts w:eastAsia="Calibri"/>
          <w:lang w:eastAsia="en-US"/>
        </w:rPr>
        <w:t>“. Tvirtinimo mygtukas atsiras tik tada, kai paspausite „</w:t>
      </w:r>
      <w:r w:rsidRPr="00FE7D7D">
        <w:rPr>
          <w:rFonts w:eastAsia="Calibri"/>
          <w:b/>
          <w:lang w:eastAsia="en-US"/>
        </w:rPr>
        <w:t>Saugoti</w:t>
      </w:r>
      <w:r>
        <w:rPr>
          <w:rFonts w:eastAsia="Calibri"/>
          <w:lang w:eastAsia="en-US"/>
        </w:rPr>
        <w:t>“.</w:t>
      </w:r>
    </w:p>
    <w:p w14:paraId="1948AAC8" w14:textId="2A8E0046" w:rsidR="00FA51E5" w:rsidRPr="00FA51E5" w:rsidRDefault="007D7FFD" w:rsidP="00FA51E5">
      <w:pPr>
        <w:pStyle w:val="Sraopastraipa"/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7D7FFD">
        <w:rPr>
          <w:rFonts w:eastAsia="Calibri"/>
          <w:lang w:eastAsia="en-US"/>
        </w:rPr>
        <w:t xml:space="preserve">Užpildytą lentelę galima suformuoti aplanke </w:t>
      </w:r>
      <w:r w:rsidR="001A5731" w:rsidRPr="001A5731">
        <w:rPr>
          <w:rFonts w:eastAsia="Calibri"/>
          <w:b/>
          <w:lang w:eastAsia="en-US"/>
        </w:rPr>
        <w:t>ŠVIS turinys</w:t>
      </w:r>
      <w:r w:rsidRPr="007D7FFD">
        <w:rPr>
          <w:rFonts w:eastAsia="Calibri"/>
          <w:lang w:eastAsia="en-US"/>
        </w:rPr>
        <w:t xml:space="preserve"> pasirinkus Institucijos ataskaitos, tada aplanke Bendrasis ugdymas (arba Ikimokyklinis ugdymas) spausti 3I-mokykla.</w:t>
      </w:r>
    </w:p>
    <w:p w14:paraId="5B97FF27" w14:textId="39AFD14D" w:rsidR="00FA51E5" w:rsidRPr="00FA51E5" w:rsidRDefault="00FF5670" w:rsidP="00FA51E5">
      <w:pPr>
        <w:spacing w:after="200" w:line="276" w:lineRule="auto"/>
        <w:ind w:left="717"/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pict w14:anchorId="691DEA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166.5pt">
            <v:imagedata r:id="rId11" o:title="Be pavadinimo1"/>
          </v:shape>
        </w:pict>
      </w:r>
    </w:p>
    <w:p w14:paraId="3CE264D8" w14:textId="77777777" w:rsidR="00B017B0" w:rsidRPr="00B017B0" w:rsidRDefault="00B017B0" w:rsidP="00B017B0">
      <w:pPr>
        <w:pStyle w:val="Antrat2"/>
        <w:ind w:left="2118" w:firstLine="474"/>
        <w:rPr>
          <w:rFonts w:ascii="Times New Roman" w:eastAsia="Calibri" w:hAnsi="Times New Roman"/>
        </w:rPr>
      </w:pPr>
      <w:r w:rsidRPr="00B017B0">
        <w:rPr>
          <w:rFonts w:ascii="Times New Roman" w:eastAsia="Calibri" w:hAnsi="Times New Roman"/>
        </w:rPr>
        <w:t>Statistinio sąrašo duomenų pildymas</w:t>
      </w:r>
    </w:p>
    <w:p w14:paraId="2FF4CC0B" w14:textId="77777777" w:rsidR="00EF5B21" w:rsidRDefault="00EF5B21" w:rsidP="00EF5B21">
      <w:pPr>
        <w:pStyle w:val="Sraopastraipa"/>
        <w:tabs>
          <w:tab w:val="left" w:pos="284"/>
          <w:tab w:val="left" w:pos="709"/>
          <w:tab w:val="left" w:pos="851"/>
        </w:tabs>
        <w:ind w:left="0"/>
        <w:jc w:val="both"/>
        <w:rPr>
          <w:b/>
        </w:rPr>
      </w:pPr>
    </w:p>
    <w:p w14:paraId="51ADADB9" w14:textId="2D9FFA1E" w:rsidR="00EF5B21" w:rsidRDefault="00EF5B21" w:rsidP="00EF5B21">
      <w:pPr>
        <w:pStyle w:val="Sraopastraipa"/>
        <w:tabs>
          <w:tab w:val="left" w:pos="284"/>
          <w:tab w:val="left" w:pos="709"/>
          <w:tab w:val="left" w:pos="851"/>
        </w:tabs>
        <w:ind w:left="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3I</w:t>
      </w:r>
      <w:r w:rsidRPr="00073E6A">
        <w:t xml:space="preserve">-mokykla sąrašo duomenys pateikiami </w:t>
      </w:r>
      <w:r>
        <w:t>fiksuojant atitinkamų mokslo metų balandžio</w:t>
      </w:r>
      <w:r w:rsidRPr="00073E6A">
        <w:t xml:space="preserve"> 1 d. Įvedami duomenys apie</w:t>
      </w:r>
      <w:r>
        <w:t xml:space="preserve"> tai dienai bendrojo ugdymo</w:t>
      </w:r>
      <w:r w:rsidRPr="00073E6A">
        <w:t xml:space="preserve"> </w:t>
      </w:r>
      <w:r>
        <w:t xml:space="preserve">ir ikimokyklinio ugdymo dirbančius </w:t>
      </w:r>
      <w:r w:rsidRPr="00073E6A">
        <w:t>pedagoginius darbuotojus.</w:t>
      </w:r>
    </w:p>
    <w:p w14:paraId="2E7AB0F1" w14:textId="77777777" w:rsidR="002A4975" w:rsidRDefault="00397635" w:rsidP="00C67E55">
      <w:pPr>
        <w:ind w:firstLine="851"/>
        <w:jc w:val="both"/>
      </w:pPr>
      <w:r w:rsidRPr="002A4975">
        <w:rPr>
          <w:u w:val="single"/>
        </w:rPr>
        <w:t>Bendrojo ugdymo mokyklos</w:t>
      </w:r>
      <w:r>
        <w:t xml:space="preserve"> formą pildo kaip bazin</w:t>
      </w:r>
      <w:r w:rsidR="00EF5B21">
        <w:t>ė (centrinė) įstaiga ir skyriai atskirai. Jei bendrojo ugdymo mokykla turi tik ikimokyklinio ugdymo skyrių, tai  ikimokyklinio ugdymo skyriaus duomenis reikia sumuoti su bendrojo ugdymo mokyklos duomenimis.</w:t>
      </w:r>
    </w:p>
    <w:p w14:paraId="1BA74FAB" w14:textId="5CFE9A84" w:rsidR="00397635" w:rsidRDefault="00EF5B21" w:rsidP="00C67E55">
      <w:pPr>
        <w:ind w:firstLine="851"/>
        <w:jc w:val="both"/>
      </w:pPr>
      <w:r w:rsidRPr="002A4975">
        <w:rPr>
          <w:u w:val="single"/>
        </w:rPr>
        <w:t>I</w:t>
      </w:r>
      <w:r w:rsidR="00397635" w:rsidRPr="002A4975">
        <w:rPr>
          <w:u w:val="single"/>
        </w:rPr>
        <w:t>kimokyklinio ugdymo įstaigos</w:t>
      </w:r>
      <w:r w:rsidR="00397635">
        <w:t xml:space="preserve"> pildo kaip bazinė įstaiga. </w:t>
      </w:r>
    </w:p>
    <w:p w14:paraId="21F52D51" w14:textId="2371BEA2" w:rsidR="00F162D1" w:rsidRDefault="00F162D1" w:rsidP="00397635">
      <w:pPr>
        <w:ind w:firstLine="851"/>
        <w:jc w:val="both"/>
      </w:pPr>
      <w:r>
        <w:t>Lentelėje</w:t>
      </w:r>
      <w:r w:rsidR="00AC5967" w:rsidRPr="00C802B0">
        <w:t xml:space="preserve"> </w:t>
      </w:r>
      <w:r w:rsidR="00DC4428" w:rsidRPr="00C802B0">
        <w:t>nurodomi visi</w:t>
      </w:r>
      <w:r w:rsidR="00EE2EEA" w:rsidRPr="00C802B0">
        <w:t xml:space="preserve"> mokyklos pedagogai</w:t>
      </w:r>
      <w:r w:rsidR="00DC4428" w:rsidRPr="00C802B0">
        <w:t xml:space="preserve"> </w:t>
      </w:r>
      <w:r w:rsidR="00DC4428" w:rsidRPr="00DE1929">
        <w:t>(</w:t>
      </w:r>
      <w:r w:rsidR="00DC4428" w:rsidRPr="00C802B0">
        <w:t>įskaitant</w:t>
      </w:r>
      <w:r w:rsidR="00DC4428" w:rsidRPr="00DE1929">
        <w:t xml:space="preserve"> </w:t>
      </w:r>
      <w:r w:rsidR="000833C0" w:rsidRPr="00DE1929">
        <w:t>ir</w:t>
      </w:r>
      <w:r w:rsidR="000833C0" w:rsidRPr="00C802B0">
        <w:t xml:space="preserve"> </w:t>
      </w:r>
      <w:r w:rsidR="00DC4428" w:rsidRPr="00C802B0">
        <w:t>mokyklos vadovus</w:t>
      </w:r>
      <w:r w:rsidR="00DC4428" w:rsidRPr="00DE1929">
        <w:t>)</w:t>
      </w:r>
      <w:r w:rsidR="00EE2EEA" w:rsidRPr="00C802B0">
        <w:t>, kurie dirba pirmaeilėse pareigose</w:t>
      </w:r>
      <w:r w:rsidR="00B1774A">
        <w:t>, t. y. dirbantys pagrindinėje pareigybėje ir pagrindinėje darbovietėje.</w:t>
      </w:r>
      <w:r w:rsidR="002F1620">
        <w:t xml:space="preserve"> Je</w:t>
      </w:r>
      <w:r w:rsidR="00A02E6A">
        <w:t xml:space="preserve">igu darbuotojas dirba nepagrindinėje darbovietėje, bet tai yra vienintelė jo pedagoginė pareigybė – jis taip pat įrašomas. </w:t>
      </w:r>
      <w:r w:rsidR="00EE2EEA" w:rsidRPr="00C802B0">
        <w:t xml:space="preserve"> </w:t>
      </w:r>
      <w:r w:rsidR="00B1774A">
        <w:t>Į visus mokyklos pedagogus įtraukiami pedagogai, kurie turi pamokų ir kurie neturi (spec. pedagogai, psichologa</w:t>
      </w:r>
      <w:r w:rsidR="00C1313C">
        <w:t xml:space="preserve">i, </w:t>
      </w:r>
      <w:r w:rsidR="004A2222">
        <w:t>ikimokyklinio bei priešmokyklinio ugdymo mokytojai</w:t>
      </w:r>
      <w:r w:rsidR="00C1313C">
        <w:t xml:space="preserve"> ir kt.)</w:t>
      </w:r>
      <w:r w:rsidR="00397635">
        <w:t xml:space="preserve"> </w:t>
      </w:r>
      <w:r w:rsidR="00C1313C">
        <w:t>Jei pedagogas vaiko priežiūros atostogose, jo neskaičiuoti.</w:t>
      </w:r>
    </w:p>
    <w:p w14:paraId="3CE264DA" w14:textId="2F50D866" w:rsidR="00CE39C1" w:rsidRPr="00C802B0" w:rsidRDefault="00B31B4F" w:rsidP="00397635">
      <w:pPr>
        <w:ind w:firstLine="851"/>
        <w:jc w:val="both"/>
      </w:pPr>
      <w:r w:rsidRPr="00B31B4F">
        <w:rPr>
          <w:b/>
        </w:rPr>
        <w:t xml:space="preserve">Lentelės </w:t>
      </w:r>
      <w:r w:rsidR="00397635" w:rsidRPr="00B31B4F">
        <w:rPr>
          <w:b/>
        </w:rPr>
        <w:t>1</w:t>
      </w:r>
      <w:r w:rsidR="002A4975" w:rsidRPr="00B31B4F">
        <w:rPr>
          <w:b/>
        </w:rPr>
        <w:t>-oje</w:t>
      </w:r>
      <w:r w:rsidR="00397635" w:rsidRPr="00B31B4F">
        <w:rPr>
          <w:b/>
        </w:rPr>
        <w:t xml:space="preserve"> </w:t>
      </w:r>
      <w:r w:rsidR="00C1313C" w:rsidRPr="00B31B4F">
        <w:rPr>
          <w:b/>
        </w:rPr>
        <w:t>eilutėje</w:t>
      </w:r>
      <w:r w:rsidR="00C1313C">
        <w:t xml:space="preserve"> </w:t>
      </w:r>
      <w:r w:rsidR="00DC23B3" w:rsidRPr="00C802B0">
        <w:t>įskaičiuojami</w:t>
      </w:r>
      <w:r w:rsidR="00B552A9" w:rsidRPr="00C802B0">
        <w:t xml:space="preserve"> ir </w:t>
      </w:r>
      <w:r w:rsidR="00DC23B3" w:rsidRPr="00C802B0">
        <w:t>informatikos mokytojai</w:t>
      </w:r>
      <w:r w:rsidR="00F35856" w:rsidRPr="00C802B0">
        <w:t xml:space="preserve">. Kitose </w:t>
      </w:r>
      <w:r w:rsidR="00F02D0D" w:rsidRPr="00C802B0">
        <w:t xml:space="preserve"> </w:t>
      </w:r>
      <w:r w:rsidR="00C1313C">
        <w:t>eilutėse</w:t>
      </w:r>
      <w:r w:rsidR="00F02D0D" w:rsidRPr="00C802B0">
        <w:t xml:space="preserve"> </w:t>
      </w:r>
      <w:r w:rsidR="00F35856" w:rsidRPr="00C802B0">
        <w:t>duomenys pateikiami be informatikos mokytojų</w:t>
      </w:r>
      <w:r w:rsidR="00F02D0D" w:rsidRPr="00C802B0">
        <w:t>.</w:t>
      </w:r>
    </w:p>
    <w:p w14:paraId="3CE264DB" w14:textId="77777777" w:rsidR="00952441" w:rsidRPr="00C802B0" w:rsidRDefault="00952441" w:rsidP="00C67E55">
      <w:pPr>
        <w:ind w:firstLine="851"/>
      </w:pPr>
    </w:p>
    <w:p w14:paraId="3CE264DC" w14:textId="6BB76FBD" w:rsidR="00952441" w:rsidRPr="00C802B0" w:rsidRDefault="00B31B4F" w:rsidP="00D317E1">
      <w:pPr>
        <w:ind w:firstLine="851"/>
        <w:jc w:val="both"/>
      </w:pPr>
      <w:r w:rsidRPr="00B31B4F">
        <w:rPr>
          <w:b/>
        </w:rPr>
        <w:t xml:space="preserve">Lentelės </w:t>
      </w:r>
      <w:r>
        <w:rPr>
          <w:b/>
          <w:lang w:val="en-US"/>
        </w:rPr>
        <w:t>2</w:t>
      </w:r>
      <w:r w:rsidRPr="00B31B4F">
        <w:rPr>
          <w:b/>
        </w:rPr>
        <w:t>-oje eilutėje</w:t>
      </w:r>
      <w:r w:rsidR="003C0A46">
        <w:rPr>
          <w:b/>
        </w:rPr>
        <w:t xml:space="preserve"> </w:t>
      </w:r>
      <w:r w:rsidR="003C0A46" w:rsidRPr="003C0A46">
        <w:t>nurodomi pedagogai</w:t>
      </w:r>
      <w:r w:rsidR="006F54BB">
        <w:t xml:space="preserve"> </w:t>
      </w:r>
      <w:r w:rsidR="006F54BB" w:rsidRPr="00C802B0">
        <w:t>(išskyrus informatikos mokytojus)</w:t>
      </w:r>
      <w:r w:rsidR="003C0A46">
        <w:t>, turintys skaitmeninio raštingumo kompetencijas.</w:t>
      </w:r>
      <w:r w:rsidR="003C0A46" w:rsidRPr="003C0A46">
        <w:rPr>
          <w:b/>
        </w:rPr>
        <w:t xml:space="preserve"> </w:t>
      </w:r>
      <w:r w:rsidR="00952441" w:rsidRPr="00C802B0">
        <w:t>Pedagogas laikomas turinčiu</w:t>
      </w:r>
      <w:r w:rsidR="009E0E68">
        <w:t xml:space="preserve"> skaitmeninio</w:t>
      </w:r>
      <w:r w:rsidR="00952441" w:rsidRPr="00C802B0">
        <w:t xml:space="preserve"> raštingumo </w:t>
      </w:r>
      <w:r w:rsidR="00D317E1">
        <w:t xml:space="preserve">kompetencijas, </w:t>
      </w:r>
      <w:r w:rsidR="003B0FDA" w:rsidRPr="00C802B0">
        <w:t>je</w:t>
      </w:r>
      <w:r w:rsidR="005678AB" w:rsidRPr="00C802B0">
        <w:t>i</w:t>
      </w:r>
      <w:r w:rsidR="00D317E1">
        <w:t>gu</w:t>
      </w:r>
      <w:r w:rsidR="005678AB" w:rsidRPr="00C802B0">
        <w:t xml:space="preserve"> </w:t>
      </w:r>
      <w:r w:rsidR="009E0E68">
        <w:t xml:space="preserve">jis </w:t>
      </w:r>
      <w:r w:rsidR="005678AB" w:rsidRPr="00C802B0">
        <w:t>turi tai patvirtinantį  pažymėjimą</w:t>
      </w:r>
      <w:r w:rsidR="000E40D7">
        <w:t xml:space="preserve"> pagal </w:t>
      </w:r>
      <w:r w:rsidR="00475074" w:rsidRPr="00F03356">
        <w:rPr>
          <w:i/>
          <w:color w:val="000000"/>
        </w:rPr>
        <w:t>Reikalavimų mokytojų ir pagalbos mokiniui specialistų skaitmeninio raštingumo programoms apraš</w:t>
      </w:r>
      <w:r w:rsidR="00F03356" w:rsidRPr="00F03356">
        <w:rPr>
          <w:i/>
          <w:color w:val="000000"/>
        </w:rPr>
        <w:t>ą</w:t>
      </w:r>
      <w:r w:rsidR="00F03356" w:rsidRPr="00F03356">
        <w:rPr>
          <w:i/>
        </w:rPr>
        <w:t>.</w:t>
      </w:r>
      <w:r w:rsidR="00F03356">
        <w:t xml:space="preserve"> </w:t>
      </w:r>
      <w:r w:rsidR="009E0E68">
        <w:t xml:space="preserve">Jei pedagogas </w:t>
      </w:r>
      <w:r w:rsidR="000E40D7">
        <w:t>neturi pažymėjimo,</w:t>
      </w:r>
      <w:r w:rsidR="00F03356">
        <w:t xml:space="preserve"> bet</w:t>
      </w:r>
      <w:r w:rsidR="000E40D7">
        <w:t xml:space="preserve"> jis </w:t>
      </w:r>
      <w:r w:rsidR="009E0E68">
        <w:t xml:space="preserve">baigęs studijas, kuriose buvo </w:t>
      </w:r>
      <w:r w:rsidR="00CC0A65">
        <w:t>informatikos (informacinių technologijų) dalykas</w:t>
      </w:r>
      <w:r w:rsidR="000E40D7">
        <w:t xml:space="preserve">, tokiu atveju </w:t>
      </w:r>
      <w:r w:rsidR="00CC0A65">
        <w:t>įstaigos</w:t>
      </w:r>
      <w:r w:rsidR="000E40D7">
        <w:t xml:space="preserve"> vadovas sprendžia, ar </w:t>
      </w:r>
      <w:r w:rsidR="00BA7B0B">
        <w:t xml:space="preserve">pedagogas </w:t>
      </w:r>
      <w:r w:rsidR="00475074">
        <w:t>turi skaitmeninio</w:t>
      </w:r>
      <w:r w:rsidR="000E40D7">
        <w:t xml:space="preserve"> raštingumo žinias.</w:t>
      </w:r>
    </w:p>
    <w:p w14:paraId="3CE264DE" w14:textId="0D0703CD" w:rsidR="00783084" w:rsidRPr="00C802B0" w:rsidRDefault="00783084" w:rsidP="006F33E3"/>
    <w:p w14:paraId="3CE264DF" w14:textId="35C525FD" w:rsidR="008B217B" w:rsidRDefault="00C1313C" w:rsidP="00C67E55">
      <w:pPr>
        <w:spacing w:line="210" w:lineRule="atLeast"/>
        <w:ind w:firstLine="851"/>
        <w:jc w:val="both"/>
      </w:pPr>
      <w:r w:rsidRPr="00B31B4F">
        <w:rPr>
          <w:b/>
        </w:rPr>
        <w:t>L</w:t>
      </w:r>
      <w:r w:rsidR="00A40B82" w:rsidRPr="00B31B4F">
        <w:rPr>
          <w:b/>
        </w:rPr>
        <w:t xml:space="preserve">entelės </w:t>
      </w:r>
      <w:r w:rsidR="00592615" w:rsidRPr="00B31B4F">
        <w:rPr>
          <w:b/>
        </w:rPr>
        <w:t>3-ioje</w:t>
      </w:r>
      <w:r w:rsidR="006F33ED" w:rsidRPr="00B31B4F">
        <w:rPr>
          <w:b/>
        </w:rPr>
        <w:t xml:space="preserve"> </w:t>
      </w:r>
      <w:r w:rsidR="00B31B4F" w:rsidRPr="00B31B4F">
        <w:rPr>
          <w:b/>
        </w:rPr>
        <w:t>eilutėj</w:t>
      </w:r>
      <w:r w:rsidRPr="00B31B4F">
        <w:rPr>
          <w:b/>
        </w:rPr>
        <w:t>e</w:t>
      </w:r>
      <w:r w:rsidR="006F33ED" w:rsidRPr="00C802B0">
        <w:t xml:space="preserve"> nurodomi pedagogai</w:t>
      </w:r>
      <w:r w:rsidR="00B552A9" w:rsidRPr="00C802B0">
        <w:t xml:space="preserve"> (išskyrus informatikos mokytojus)</w:t>
      </w:r>
      <w:r w:rsidR="00592615">
        <w:t xml:space="preserve">, kurie IKT </w:t>
      </w:r>
      <w:r w:rsidR="006F33ED" w:rsidRPr="00C802B0">
        <w:t xml:space="preserve"> naudoja </w:t>
      </w:r>
      <w:r w:rsidR="00B552A9" w:rsidRPr="00C802B0">
        <w:t xml:space="preserve">ne tik </w:t>
      </w:r>
      <w:r w:rsidR="006F33ED" w:rsidRPr="00C802B0">
        <w:t xml:space="preserve">tiesiogiai pamokų metu, </w:t>
      </w:r>
      <w:r w:rsidR="00592615">
        <w:t>bet ir jų pasiruošimui</w:t>
      </w:r>
      <w:r w:rsidR="008B217B" w:rsidRPr="00C802B0">
        <w:t xml:space="preserve">. </w:t>
      </w:r>
    </w:p>
    <w:p w14:paraId="46230CD7" w14:textId="2F3BF0C8" w:rsidR="00263B76" w:rsidRDefault="00263B76" w:rsidP="00C67E55">
      <w:pPr>
        <w:spacing w:line="210" w:lineRule="atLeast"/>
        <w:ind w:firstLine="851"/>
        <w:jc w:val="both"/>
      </w:pPr>
    </w:p>
    <w:p w14:paraId="2990E666" w14:textId="28A55ED0" w:rsidR="00263B76" w:rsidRDefault="00263B76" w:rsidP="00C67E55">
      <w:pPr>
        <w:spacing w:line="210" w:lineRule="atLeast"/>
        <w:ind w:firstLine="851"/>
        <w:jc w:val="both"/>
        <w:rPr>
          <w:lang w:val="en-US"/>
        </w:rPr>
      </w:pPr>
      <w:r w:rsidRPr="00B31B4F">
        <w:rPr>
          <w:b/>
        </w:rPr>
        <w:lastRenderedPageBreak/>
        <w:t xml:space="preserve">Lentelės </w:t>
      </w:r>
      <w:r w:rsidR="006F33E3" w:rsidRPr="00B31B4F">
        <w:rPr>
          <w:b/>
          <w:lang w:val="en-US"/>
        </w:rPr>
        <w:t>4-oje</w:t>
      </w:r>
      <w:r w:rsidRPr="00B31B4F">
        <w:rPr>
          <w:b/>
          <w:lang w:val="en-US"/>
        </w:rPr>
        <w:t xml:space="preserve"> </w:t>
      </w:r>
      <w:proofErr w:type="spellStart"/>
      <w:r w:rsidR="00B31B4F" w:rsidRPr="00B31B4F">
        <w:rPr>
          <w:b/>
          <w:lang w:val="en-US"/>
        </w:rPr>
        <w:t>eilutėje</w:t>
      </w:r>
      <w:proofErr w:type="spellEnd"/>
      <w:r>
        <w:t xml:space="preserve"> nurodomi </w:t>
      </w:r>
      <w:r w:rsidRPr="00C802B0">
        <w:t>pedagogai (išskyrus informatikos mokytojus),</w:t>
      </w:r>
      <w:r>
        <w:t xml:space="preserve"> kurie mokymui pasitelkia tokias virtualias mokymosi aplinkas kaip</w:t>
      </w:r>
      <w:r w:rsidR="00820B93">
        <w:t>:</w:t>
      </w:r>
      <w:r>
        <w:t xml:space="preserve">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Edmodo</w:t>
      </w:r>
      <w:proofErr w:type="spellEnd"/>
      <w:r>
        <w:t xml:space="preserve">, </w:t>
      </w:r>
      <w:proofErr w:type="spellStart"/>
      <w:r>
        <w:t>Atutor</w:t>
      </w:r>
      <w:proofErr w:type="spellEnd"/>
      <w:r>
        <w:t xml:space="preserve">, Google G </w:t>
      </w:r>
      <w:proofErr w:type="spellStart"/>
      <w:r>
        <w:t>Suite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Microsoft Office </w:t>
      </w:r>
      <w:r w:rsidR="00E85F56">
        <w:rPr>
          <w:lang w:val="en-US"/>
        </w:rPr>
        <w:t xml:space="preserve">365 Education, </w:t>
      </w:r>
      <w:proofErr w:type="spellStart"/>
      <w:r w:rsidR="00E85F56">
        <w:rPr>
          <w:lang w:val="en-US"/>
        </w:rPr>
        <w:t>ItsLearning</w:t>
      </w:r>
      <w:proofErr w:type="spellEnd"/>
      <w:r w:rsidR="00E85F56">
        <w:rPr>
          <w:lang w:val="en-US"/>
        </w:rPr>
        <w:t>.</w:t>
      </w:r>
    </w:p>
    <w:p w14:paraId="0ADB3F7D" w14:textId="2A84BDAE" w:rsidR="00B31B4F" w:rsidRDefault="00B31B4F" w:rsidP="00C67E55">
      <w:pPr>
        <w:spacing w:line="210" w:lineRule="atLeast"/>
        <w:ind w:firstLine="851"/>
        <w:jc w:val="both"/>
        <w:rPr>
          <w:lang w:val="en-US"/>
        </w:rPr>
      </w:pPr>
    </w:p>
    <w:p w14:paraId="459243EA" w14:textId="2B2B340B" w:rsidR="00B31B4F" w:rsidRPr="00772FD7" w:rsidRDefault="00B31B4F" w:rsidP="00772FD7">
      <w:pPr>
        <w:spacing w:line="210" w:lineRule="atLeast"/>
        <w:ind w:firstLine="851"/>
        <w:jc w:val="both"/>
      </w:pPr>
      <w:r w:rsidRPr="00B31B4F">
        <w:rPr>
          <w:b/>
        </w:rPr>
        <w:t xml:space="preserve">Lentelės </w:t>
      </w:r>
      <w:r w:rsidRPr="00B31B4F">
        <w:rPr>
          <w:b/>
          <w:lang w:val="en-US"/>
        </w:rPr>
        <w:t xml:space="preserve">5-oje </w:t>
      </w:r>
      <w:proofErr w:type="spellStart"/>
      <w:r w:rsidRPr="00B31B4F">
        <w:rPr>
          <w:b/>
          <w:lang w:val="en-US"/>
        </w:rPr>
        <w:t>eilutėje</w:t>
      </w:r>
      <w:proofErr w:type="spellEnd"/>
      <w:r w:rsidRPr="00B31B4F">
        <w:rPr>
          <w:b/>
          <w:lang w:val="en-US"/>
        </w:rPr>
        <w:t xml:space="preserve"> </w:t>
      </w:r>
      <w:r w:rsidR="006F54BB">
        <w:t xml:space="preserve">nurodomi </w:t>
      </w:r>
      <w:r w:rsidR="006F54BB" w:rsidRPr="00C802B0">
        <w:t>pedagogai</w:t>
      </w:r>
      <w:r w:rsidR="006F54BB">
        <w:t xml:space="preserve">, kurie </w:t>
      </w:r>
      <w:r w:rsidR="007C6110">
        <w:t>dalinosi</w:t>
      </w:r>
      <w:r w:rsidR="006F54BB">
        <w:t xml:space="preserve"> savo patirtimi</w:t>
      </w:r>
      <w:r w:rsidR="007C6110">
        <w:t xml:space="preserve"> iš mokymų</w:t>
      </w:r>
      <w:r w:rsidR="004A2222">
        <w:t xml:space="preserve">, </w:t>
      </w:r>
      <w:r w:rsidR="007C6110">
        <w:t>parodų</w:t>
      </w:r>
      <w:r w:rsidR="004A2222">
        <w:t xml:space="preserve">, </w:t>
      </w:r>
      <w:r w:rsidR="007C6110">
        <w:t>seminarų</w:t>
      </w:r>
      <w:r w:rsidR="004A2222">
        <w:t>.</w:t>
      </w:r>
      <w:r w:rsidR="00772FD7">
        <w:t xml:space="preserve"> </w:t>
      </w:r>
      <w:r w:rsidR="004A2222">
        <w:t>T</w:t>
      </w:r>
      <w:r w:rsidR="00772FD7">
        <w:t xml:space="preserve">aip pat, </w:t>
      </w:r>
      <w:r w:rsidR="007C6110">
        <w:t xml:space="preserve"> kurie dalinosi</w:t>
      </w:r>
      <w:r w:rsidR="00772FD7">
        <w:t xml:space="preserve"> paruošta metodine medžiaga internetinėje erdvėje.</w:t>
      </w:r>
    </w:p>
    <w:p w14:paraId="76DAD42D" w14:textId="394614CC" w:rsidR="004C4D1D" w:rsidRDefault="004C4D1D" w:rsidP="00772FD7">
      <w:pPr>
        <w:spacing w:line="210" w:lineRule="atLeast"/>
        <w:jc w:val="both"/>
      </w:pPr>
    </w:p>
    <w:p w14:paraId="3CE264E2" w14:textId="115C6326" w:rsidR="0030020F" w:rsidRPr="00772FD7" w:rsidRDefault="004C4D1D" w:rsidP="00772FD7">
      <w:pPr>
        <w:spacing w:line="210" w:lineRule="atLeast"/>
        <w:ind w:firstLine="851"/>
        <w:jc w:val="both"/>
        <w:rPr>
          <w:rFonts w:ascii="Verdana" w:hAnsi="Verdana"/>
          <w:color w:val="0563C1"/>
          <w:sz w:val="20"/>
          <w:szCs w:val="20"/>
          <w:shd w:val="clear" w:color="auto" w:fill="FFFFFF"/>
        </w:rPr>
      </w:pPr>
      <w:r>
        <w:t xml:space="preserve">Iškilus klausimams kreipkitės </w:t>
      </w:r>
      <w:proofErr w:type="spellStart"/>
      <w:r>
        <w:rPr>
          <w:rFonts w:ascii="Verdana" w:hAnsi="Verdana"/>
          <w:color w:val="0563C1"/>
          <w:sz w:val="20"/>
          <w:szCs w:val="20"/>
          <w:shd w:val="clear" w:color="auto" w:fill="FFFFFF"/>
        </w:rPr>
        <w:t>ineta.antanaviciene@nsa.smm.lt</w:t>
      </w:r>
      <w:proofErr w:type="spellEnd"/>
      <w:r>
        <w:t xml:space="preserve">, tel. </w:t>
      </w:r>
      <w:proofErr w:type="spellStart"/>
      <w:r>
        <w:t>nr.</w:t>
      </w:r>
      <w:proofErr w:type="spellEnd"/>
      <w:r>
        <w:t xml:space="preserve"> </w:t>
      </w:r>
      <w:r w:rsidR="00456AE9">
        <w:rPr>
          <w:color w:val="212529"/>
        </w:rPr>
        <w:t>8 658 18504</w:t>
      </w:r>
    </w:p>
    <w:sectPr w:rsidR="0030020F" w:rsidRPr="00772FD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B3805"/>
    <w:multiLevelType w:val="hybridMultilevel"/>
    <w:tmpl w:val="F8D46A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F7D79"/>
    <w:multiLevelType w:val="hybridMultilevel"/>
    <w:tmpl w:val="8D38040E"/>
    <w:lvl w:ilvl="0" w:tplc="0BA05D94">
      <w:start w:val="1"/>
      <w:numFmt w:val="decimal"/>
      <w:suff w:val="space"/>
      <w:lvlText w:val="%1."/>
      <w:lvlJc w:val="left"/>
      <w:pPr>
        <w:ind w:left="1077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70001">
      <w:start w:val="1"/>
      <w:numFmt w:val="bullet"/>
      <w:lvlText w:val=""/>
      <w:lvlJc w:val="left"/>
      <w:pPr>
        <w:tabs>
          <w:tab w:val="num" w:pos="2517"/>
        </w:tabs>
        <w:ind w:left="2517" w:hanging="180"/>
      </w:pPr>
      <w:rPr>
        <w:rFonts w:ascii="Symbol" w:hAnsi="Symbol" w:hint="default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67"/>
    <w:rsid w:val="00004D7E"/>
    <w:rsid w:val="0002046B"/>
    <w:rsid w:val="0002299F"/>
    <w:rsid w:val="000412AB"/>
    <w:rsid w:val="0006597C"/>
    <w:rsid w:val="000833C0"/>
    <w:rsid w:val="000B2D41"/>
    <w:rsid w:val="000E40D7"/>
    <w:rsid w:val="00193E09"/>
    <w:rsid w:val="001A5731"/>
    <w:rsid w:val="001E69E9"/>
    <w:rsid w:val="00263B76"/>
    <w:rsid w:val="002A4092"/>
    <w:rsid w:val="002A4975"/>
    <w:rsid w:val="002B768D"/>
    <w:rsid w:val="002F1620"/>
    <w:rsid w:val="0030020F"/>
    <w:rsid w:val="00321330"/>
    <w:rsid w:val="00364F68"/>
    <w:rsid w:val="00375285"/>
    <w:rsid w:val="00397635"/>
    <w:rsid w:val="003B0FDA"/>
    <w:rsid w:val="003C0A46"/>
    <w:rsid w:val="003E5F81"/>
    <w:rsid w:val="00413CFB"/>
    <w:rsid w:val="004460E0"/>
    <w:rsid w:val="00453E29"/>
    <w:rsid w:val="00453F1C"/>
    <w:rsid w:val="00456AE9"/>
    <w:rsid w:val="00475074"/>
    <w:rsid w:val="00485717"/>
    <w:rsid w:val="004A2222"/>
    <w:rsid w:val="004C4D1D"/>
    <w:rsid w:val="004E6FDE"/>
    <w:rsid w:val="005102AE"/>
    <w:rsid w:val="005224CA"/>
    <w:rsid w:val="00535157"/>
    <w:rsid w:val="00540EBB"/>
    <w:rsid w:val="0055035B"/>
    <w:rsid w:val="00564241"/>
    <w:rsid w:val="005678AB"/>
    <w:rsid w:val="00592615"/>
    <w:rsid w:val="00606335"/>
    <w:rsid w:val="00673B35"/>
    <w:rsid w:val="006B00DB"/>
    <w:rsid w:val="006B2E4E"/>
    <w:rsid w:val="006C1B2A"/>
    <w:rsid w:val="006D4274"/>
    <w:rsid w:val="006F0162"/>
    <w:rsid w:val="006F33E3"/>
    <w:rsid w:val="006F33ED"/>
    <w:rsid w:val="006F54BB"/>
    <w:rsid w:val="00772FD7"/>
    <w:rsid w:val="007776E6"/>
    <w:rsid w:val="00783084"/>
    <w:rsid w:val="007C1373"/>
    <w:rsid w:val="007C1392"/>
    <w:rsid w:val="007C6110"/>
    <w:rsid w:val="007D7FFD"/>
    <w:rsid w:val="007E220B"/>
    <w:rsid w:val="007F32E7"/>
    <w:rsid w:val="008008D9"/>
    <w:rsid w:val="00820B93"/>
    <w:rsid w:val="00826FCD"/>
    <w:rsid w:val="008668D8"/>
    <w:rsid w:val="00872D51"/>
    <w:rsid w:val="008B217B"/>
    <w:rsid w:val="00952441"/>
    <w:rsid w:val="00955EEA"/>
    <w:rsid w:val="0098460D"/>
    <w:rsid w:val="009E0E68"/>
    <w:rsid w:val="009F4E90"/>
    <w:rsid w:val="00A02E6A"/>
    <w:rsid w:val="00A056A5"/>
    <w:rsid w:val="00A40B82"/>
    <w:rsid w:val="00A50939"/>
    <w:rsid w:val="00AB46CD"/>
    <w:rsid w:val="00AC5967"/>
    <w:rsid w:val="00B017B0"/>
    <w:rsid w:val="00B1774A"/>
    <w:rsid w:val="00B3168B"/>
    <w:rsid w:val="00B31B4F"/>
    <w:rsid w:val="00B52026"/>
    <w:rsid w:val="00B552A9"/>
    <w:rsid w:val="00B809CA"/>
    <w:rsid w:val="00BA7B0B"/>
    <w:rsid w:val="00BE5D5C"/>
    <w:rsid w:val="00C037F0"/>
    <w:rsid w:val="00C121FE"/>
    <w:rsid w:val="00C1313C"/>
    <w:rsid w:val="00C5199C"/>
    <w:rsid w:val="00C67E55"/>
    <w:rsid w:val="00C802B0"/>
    <w:rsid w:val="00CB2F7A"/>
    <w:rsid w:val="00CC0A65"/>
    <w:rsid w:val="00CE39C1"/>
    <w:rsid w:val="00CE4817"/>
    <w:rsid w:val="00D317E1"/>
    <w:rsid w:val="00DC23B3"/>
    <w:rsid w:val="00DC4428"/>
    <w:rsid w:val="00DC5349"/>
    <w:rsid w:val="00DE1929"/>
    <w:rsid w:val="00DF024C"/>
    <w:rsid w:val="00DF2DA4"/>
    <w:rsid w:val="00E1572E"/>
    <w:rsid w:val="00E42A5D"/>
    <w:rsid w:val="00E464C6"/>
    <w:rsid w:val="00E560F5"/>
    <w:rsid w:val="00E85F56"/>
    <w:rsid w:val="00EC26F8"/>
    <w:rsid w:val="00EE2EEA"/>
    <w:rsid w:val="00EF0E28"/>
    <w:rsid w:val="00EF5B21"/>
    <w:rsid w:val="00F02D0D"/>
    <w:rsid w:val="00F03356"/>
    <w:rsid w:val="00F162D1"/>
    <w:rsid w:val="00F35856"/>
    <w:rsid w:val="00F57991"/>
    <w:rsid w:val="00F77EF0"/>
    <w:rsid w:val="00FA10A3"/>
    <w:rsid w:val="00FA51E5"/>
    <w:rsid w:val="00FC7AC7"/>
    <w:rsid w:val="00FD1EA8"/>
    <w:rsid w:val="00FE0490"/>
    <w:rsid w:val="00FE7D7D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CE264C7"/>
  <w15:chartTrackingRefBased/>
  <w15:docId w15:val="{DA842CBD-337A-4FC6-899B-9CFC0785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B017B0"/>
    <w:pPr>
      <w:keepNext/>
      <w:keepLines/>
      <w:spacing w:before="40" w:line="27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952441"/>
    <w:rPr>
      <w:b/>
      <w:bCs/>
    </w:rPr>
  </w:style>
  <w:style w:type="character" w:customStyle="1" w:styleId="Antrat2Diagrama">
    <w:name w:val="Antraštė 2 Diagrama"/>
    <w:link w:val="Antrat2"/>
    <w:uiPriority w:val="9"/>
    <w:rsid w:val="00B017B0"/>
    <w:rPr>
      <w:rFonts w:ascii="Calibri Light" w:hAnsi="Calibri Light"/>
      <w:color w:val="2E74B5"/>
      <w:sz w:val="26"/>
      <w:szCs w:val="26"/>
      <w:lang w:eastAsia="en-US"/>
    </w:rPr>
  </w:style>
  <w:style w:type="paragraph" w:styleId="Sraopastraipa">
    <w:name w:val="List Paragraph"/>
    <w:basedOn w:val="prastasis"/>
    <w:uiPriority w:val="34"/>
    <w:qFormat/>
    <w:rsid w:val="007D7FFD"/>
    <w:pPr>
      <w:ind w:left="720"/>
      <w:contextualSpacing/>
    </w:pPr>
  </w:style>
  <w:style w:type="character" w:styleId="Hipersaitas">
    <w:name w:val="Hyperlink"/>
    <w:basedOn w:val="Numatytasispastraiposriftas"/>
    <w:rsid w:val="004C4D1D"/>
    <w:rPr>
      <w:color w:val="0563C1" w:themeColor="hyperlink"/>
      <w:u w:val="single"/>
    </w:rPr>
  </w:style>
  <w:style w:type="character" w:customStyle="1" w:styleId="textitem">
    <w:name w:val="textitem"/>
    <w:basedOn w:val="Numatytasispastraiposriftas"/>
    <w:rsid w:val="006B2E4E"/>
  </w:style>
  <w:style w:type="paragraph" w:styleId="Debesliotekstas">
    <w:name w:val="Balloon Text"/>
    <w:basedOn w:val="prastasis"/>
    <w:link w:val="DebesliotekstasDiagrama"/>
    <w:rsid w:val="00FA51E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FA51E5"/>
    <w:rPr>
      <w:rFonts w:ascii="Segoe UI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3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601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942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3695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209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332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9304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0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is.smm.lt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800847FD52EA64091A1CA5A803EF4C1" ma:contentTypeVersion="11" ma:contentTypeDescription="Kurkite naują dokumentą." ma:contentTypeScope="" ma:versionID="95f116b7e03242418d23e3c2967ccd6f">
  <xsd:schema xmlns:xsd="http://www.w3.org/2001/XMLSchema" xmlns:xs="http://www.w3.org/2001/XMLSchema" xmlns:p="http://schemas.microsoft.com/office/2006/metadata/properties" xmlns:ns3="54ec8faf-838e-48b9-b550-3b4317c7796a" xmlns:ns4="992db97f-034e-4cf1-baa5-830a694aee45" targetNamespace="http://schemas.microsoft.com/office/2006/metadata/properties" ma:root="true" ma:fieldsID="23727dc2e1d86ea35eb80200e200bab8" ns3:_="" ns4:_="">
    <xsd:import namespace="54ec8faf-838e-48b9-b550-3b4317c7796a"/>
    <xsd:import namespace="992db97f-034e-4cf1-baa5-830a694ae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c8faf-838e-48b9-b550-3b4317c77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db97f-034e-4cf1-baa5-830a694ae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861FD6-62E0-4610-906C-BEDE7FB1F71B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92db97f-034e-4cf1-baa5-830a694aee45"/>
    <ds:schemaRef ds:uri="54ec8faf-838e-48b9-b550-3b4317c7796a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ECF7603-01F8-4404-A32A-86C74FE866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0AB8F-5C23-447C-BCD5-DE0827135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c8faf-838e-48b9-b550-3b4317c7796a"/>
    <ds:schemaRef ds:uri="992db97f-034e-4cf1-baa5-830a694ae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513</Words>
  <Characters>3843</Characters>
  <Application>Microsoft Office Word</Application>
  <DocSecurity>0</DocSecurity>
  <Lines>32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BENDROJO LAVINIMO MOKYKLOS PEDAGOGŲ,   KURIE NAUDOJA INTERNETĄ DĖSTOMAM DALYKUI     (NE SKAIČIAVIMAMS), SKAIČIUS IR PASISKIRSTYMAS PAGAL DĖSTOMUS DALYKUS</vt:lpstr>
      <vt:lpstr>BENDROJO LAVINIMO MOKYKLOS PEDAGOGŲ,   KURIE NAUDOJA INTERNETĄ DĖSTOMAM DALYKUI     (NE SKAIČIAVIMAMS), SKAIČIUS IR PASISKIRSTYMAS PAGAL DĖSTOMUS DALYKUS </vt:lpstr>
    </vt:vector>
  </TitlesOfParts>
  <Company>Svietimo ir Mokslo Ministerija</Company>
  <LinksUpToDate>false</LinksUpToDate>
  <CharactersWithSpaces>4348</CharactersWithSpaces>
  <SharedDoc>false</SharedDoc>
  <HLinks>
    <vt:vector size="6" baseType="variant">
      <vt:variant>
        <vt:i4>2621479</vt:i4>
      </vt:variant>
      <vt:variant>
        <vt:i4>0</vt:i4>
      </vt:variant>
      <vt:variant>
        <vt:i4>0</vt:i4>
      </vt:variant>
      <vt:variant>
        <vt:i4>5</vt:i4>
      </vt:variant>
      <vt:variant>
        <vt:lpwstr>http://www.svis.smm.lt/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BENDROJO LAVINIMO MOKYKLOS PEDAGOGŲ,   KURIE NAUDOJA INTERNETĄ DĖSTOMAM DALYKUI     (NE SKAIČIAVIMAMS), SKAIČIUS IR PASISKIRSTYMAS PAGAL DĖSTOMUS DALYKUS</dc:title>
  <dc:subject/>
  <dc:creator>Svietimo ir Mokslo</dc:creator>
  <cp:keywords/>
  <cp:lastModifiedBy>Ineta Antanavičienė</cp:lastModifiedBy>
  <cp:revision>8</cp:revision>
  <cp:lastPrinted>2022-03-30T08:23:00Z</cp:lastPrinted>
  <dcterms:created xsi:type="dcterms:W3CDTF">2022-03-31T10:17:00Z</dcterms:created>
  <dcterms:modified xsi:type="dcterms:W3CDTF">2024-04-04T05:51:00Z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0x010100A800847FD52EA64091A1CA5A803EF4C1</vt:lpwstr>
  </property>
</Properties>
</file>